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BE" w:rsidRPr="00914CBE" w:rsidRDefault="00914CBE" w:rsidP="000A5B86">
      <w:pPr>
        <w:pStyle w:val="Heading2"/>
        <w:spacing w:line="36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11-</w:t>
      </w:r>
      <w:r w:rsidRPr="00914CBE">
        <w:rPr>
          <w:color w:val="244061" w:themeColor="accent1" w:themeShade="80"/>
        </w:rPr>
        <w:t xml:space="preserve">1  </w:t>
      </w:r>
      <w:r>
        <w:rPr>
          <w:color w:val="244061" w:themeColor="accent1" w:themeShade="80"/>
        </w:rPr>
        <w:t xml:space="preserve"> </w:t>
      </w:r>
      <w:r w:rsidRPr="00914CBE">
        <w:rPr>
          <w:color w:val="244061" w:themeColor="accent1" w:themeShade="80"/>
        </w:rPr>
        <w:t>Areas of Parallelograms and Triangles</w:t>
      </w:r>
    </w:p>
    <w:p w:rsidR="00914CBE" w:rsidRPr="00782875" w:rsidRDefault="00782875" w:rsidP="000A5B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0473" w:rsidTr="00090473">
        <w:tc>
          <w:tcPr>
            <w:tcW w:w="3192" w:type="dxa"/>
          </w:tcPr>
          <w:p w:rsidR="00090473" w:rsidRDefault="00090473"/>
          <w:p w:rsidR="00090473" w:rsidRDefault="00090473" w:rsidP="00090473">
            <m:oMathPara>
              <m:oMath>
                <m:r>
                  <w:rPr>
                    <w:rFonts w:ascii="Cambria Math" w:hAnsi="Cambria Math"/>
                  </w:rPr>
                  <m:t>P=19 ft; A=  191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>
            <w:pPr>
              <w:rPr>
                <w:rFonts w:eastAsiaTheme="minorEastAsia"/>
              </w:rPr>
            </w:pPr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42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yd </m:t>
                </m:r>
                <m:r>
                  <w:rPr>
                    <w:rFonts w:ascii="Cambria Math" w:hAnsi="Cambria Math"/>
                  </w:rPr>
                  <m:t xml:space="preserve">; A= </m:t>
                </m:r>
                <m:r>
                  <w:rPr>
                    <w:rFonts w:ascii="Cambria Math" w:hAnsi="Cambria Math"/>
                  </w:rPr>
                  <m:t xml:space="preserve">69.3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456FC3" w:rsidRDefault="00456FC3">
            <w:pPr>
              <w:rPr>
                <w:rFonts w:eastAsiaTheme="minorEastAsia"/>
              </w:rPr>
            </w:pPr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 xml:space="preserve">13.6m </m:t>
                </m:r>
                <m:r>
                  <w:rPr>
                    <w:rFonts w:ascii="Cambria Math" w:hAnsi="Cambria Math"/>
                  </w:rPr>
                  <m:t xml:space="preserve">;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A=  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</w:tr>
      <w:tr w:rsidR="00090473" w:rsidTr="00090473">
        <w:tc>
          <w:tcPr>
            <w:tcW w:w="3192" w:type="dxa"/>
          </w:tcPr>
          <w:p w:rsidR="00090473" w:rsidRDefault="00090473"/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P=1</m:t>
                </m:r>
                <m:r>
                  <w:rPr>
                    <w:rFonts w:ascii="Cambria Math" w:hAnsi="Cambria Math"/>
                  </w:rPr>
                  <m:t>00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cm</m:t>
                </m:r>
                <m:r>
                  <w:rPr>
                    <w:rFonts w:ascii="Cambria Math" w:hAnsi="Cambria Math"/>
                  </w:rPr>
                  <m:t xml:space="preserve">; A= </m:t>
                </m:r>
                <m:r>
                  <w:rPr>
                    <w:rFonts w:ascii="Cambria Math" w:hAnsi="Cambria Math"/>
                  </w:rPr>
                  <m:t xml:space="preserve">424.3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>
            <w:pPr>
              <w:rPr>
                <w:rFonts w:eastAsiaTheme="minorEastAsia"/>
              </w:rPr>
            </w:pPr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91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cm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A=  </m:t>
                </m:r>
                <m:r>
                  <w:rPr>
                    <w:rFonts w:ascii="Cambria Math" w:hAnsi="Cambria Math"/>
                  </w:rPr>
                  <m:t>187</m:t>
                </m:r>
                <m:r>
                  <w:rPr>
                    <w:rFonts w:ascii="Cambria Math" w:hAnsi="Cambria Math"/>
                  </w:rPr>
                  <m:t>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456FC3" w:rsidRDefault="00456FC3">
            <w:pPr>
              <w:rPr>
                <w:rFonts w:eastAsiaTheme="minorEastAsia"/>
              </w:rPr>
            </w:pPr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58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in</m:t>
                </m:r>
                <m:r>
                  <w:rPr>
                    <w:rFonts w:ascii="Cambria Math" w:hAnsi="Cambria Math"/>
                  </w:rPr>
                  <m:t xml:space="preserve">; </m:t>
                </m:r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A=  </m:t>
                </m:r>
                <m:r>
                  <w:rPr>
                    <w:rFonts w:ascii="Cambria Math" w:hAnsi="Cambria Math"/>
                  </w:rPr>
                  <m:t xml:space="preserve">144.5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</w:tr>
      <w:tr w:rsidR="00090473" w:rsidTr="00090473">
        <w:tc>
          <w:tcPr>
            <w:tcW w:w="3192" w:type="dxa"/>
          </w:tcPr>
          <w:p w:rsidR="00090473" w:rsidRDefault="00090473"/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55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km </m:t>
                </m:r>
                <m:r>
                  <w:rPr>
                    <w:rFonts w:ascii="Cambria Math" w:hAnsi="Cambria Math"/>
                  </w:rPr>
                  <m:t>; A=</m:t>
                </m:r>
                <m:r>
                  <w:rPr>
                    <w:rFonts w:ascii="Cambria Math" w:hAnsi="Cambria Math"/>
                  </w:rPr>
                  <m:t xml:space="preserve">166.5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>
            <w:pPr>
              <w:rPr>
                <w:rFonts w:eastAsiaTheme="minorEastAsia"/>
              </w:rPr>
            </w:pPr>
          </w:p>
          <w:p w:rsidR="00090473" w:rsidRPr="00090473" w:rsidRDefault="0009047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96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in</m:t>
                </m:r>
                <m:r>
                  <w:rPr>
                    <w:rFonts w:ascii="Cambria Math" w:hAnsi="Cambria Math"/>
                  </w:rPr>
                  <m:t xml:space="preserve">; A=  </m:t>
                </m:r>
                <m:r>
                  <w:rPr>
                    <w:rFonts w:ascii="Cambria Math" w:hAnsi="Cambria Math"/>
                  </w:rPr>
                  <m:t xml:space="preserve">404.5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P=19 ft; A=  191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</w:tr>
      <w:tr w:rsidR="00090473" w:rsidTr="00090473">
        <w:tc>
          <w:tcPr>
            <w:tcW w:w="3192" w:type="dxa"/>
          </w:tcPr>
          <w:p w:rsidR="00090473" w:rsidRDefault="00090473"/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23.3</m:t>
                </m:r>
                <m:r>
                  <w:rPr>
                    <w:rFonts w:ascii="Cambria Math" w:hAnsi="Cambria Math"/>
                  </w:rPr>
                  <m:t xml:space="preserve"> in</m:t>
                </m:r>
                <m:r>
                  <w:rPr>
                    <w:rFonts w:ascii="Cambria Math" w:hAnsi="Cambria Math"/>
                  </w:rPr>
                  <m:t xml:space="preserve">; A=  </m:t>
                </m:r>
                <m:r>
                  <w:rPr>
                    <w:rFonts w:ascii="Cambria Math" w:hAnsi="Cambria Math"/>
                  </w:rPr>
                  <m:t>120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>
            <w:pPr>
              <w:rPr>
                <w:rFonts w:eastAsiaTheme="minorEastAsia"/>
              </w:rPr>
            </w:pPr>
          </w:p>
          <w:p w:rsidR="00090473" w:rsidRDefault="00090473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64.8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mm</m:t>
                </m:r>
                <m:r>
                  <w:rPr>
                    <w:rFonts w:ascii="Cambria Math" w:hAnsi="Cambria Math"/>
                  </w:rPr>
                  <m:t>; A=</m:t>
                </m:r>
                <m:r>
                  <w:rPr>
                    <w:rFonts w:ascii="Cambria Math" w:hAnsi="Cambria Math"/>
                  </w:rPr>
                  <m:t>108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090473" w:rsidRDefault="00090473"/>
        </w:tc>
      </w:tr>
    </w:tbl>
    <w:p w:rsidR="00914CBE" w:rsidRDefault="00914CBE"/>
    <w:p w:rsidR="00914CBE" w:rsidRPr="00782875" w:rsidRDefault="00782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131C" w:rsidTr="006B131C">
        <w:tc>
          <w:tcPr>
            <w:tcW w:w="3192" w:type="dxa"/>
          </w:tcPr>
          <w:p w:rsidR="006B131C" w:rsidRDefault="006B131C"/>
          <w:p w:rsidR="006B131C" w:rsidRDefault="006B131C" w:rsidP="006B131C">
            <m:oMathPara>
              <m:oMath>
                <m:r>
                  <w:rPr>
                    <w:rFonts w:ascii="Cambria Math" w:hAnsi="Cambria Math"/>
                  </w:rPr>
                  <m:t>A=50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;  P=34.1 in</m:t>
                </m:r>
              </m:oMath>
            </m:oMathPara>
          </w:p>
        </w:tc>
        <w:tc>
          <w:tcPr>
            <w:tcW w:w="3192" w:type="dxa"/>
          </w:tcPr>
          <w:p w:rsidR="006B131C" w:rsidRDefault="006B131C"/>
          <w:p w:rsidR="006B131C" w:rsidRDefault="006B131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 xml:space="preserve">187.5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;  P=</m:t>
                </m:r>
                <m:r>
                  <w:rPr>
                    <w:rFonts w:ascii="Cambria Math" w:hAnsi="Cambria Math"/>
                  </w:rPr>
                  <m:t>91</m:t>
                </m:r>
                <m:r>
                  <w:rPr>
                    <w:rFonts w:ascii="Cambria Math" w:hAnsi="Cambria Math"/>
                  </w:rPr>
                  <m:t xml:space="preserve">.1 </m:t>
                </m:r>
                <m:r>
                  <w:rPr>
                    <w:rFonts w:ascii="Cambria Math" w:hAnsi="Cambria Math"/>
                  </w:rPr>
                  <m:t>cm</m:t>
                </m:r>
              </m:oMath>
            </m:oMathPara>
          </w:p>
        </w:tc>
        <w:tc>
          <w:tcPr>
            <w:tcW w:w="3192" w:type="dxa"/>
          </w:tcPr>
          <w:p w:rsidR="006B131C" w:rsidRDefault="006B131C"/>
          <w:p w:rsidR="006B131C" w:rsidRDefault="006B131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47.6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; P=3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6B131C" w:rsidTr="006B131C">
        <w:tc>
          <w:tcPr>
            <w:tcW w:w="3192" w:type="dxa"/>
          </w:tcPr>
          <w:p w:rsidR="006B131C" w:rsidRDefault="006B131C"/>
          <w:p w:rsidR="006B131C" w:rsidRDefault="006B131C" w:rsidP="00FC4687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120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; P=3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in</m:t>
                </m:r>
              </m:oMath>
            </m:oMathPara>
          </w:p>
        </w:tc>
        <w:tc>
          <w:tcPr>
            <w:tcW w:w="3192" w:type="dxa"/>
          </w:tcPr>
          <w:p w:rsidR="006B131C" w:rsidRDefault="006B131C"/>
          <w:p w:rsidR="006B131C" w:rsidRDefault="006B131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; P=</m:t>
                </m:r>
                <m:r>
                  <w:rPr>
                    <w:rFonts w:ascii="Cambria Math" w:hAnsi="Cambria Math"/>
                  </w:rPr>
                  <m:t>26</m:t>
                </m:r>
                <m: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ft</m:t>
                </m:r>
              </m:oMath>
            </m:oMathPara>
          </w:p>
        </w:tc>
        <w:tc>
          <w:tcPr>
            <w:tcW w:w="3192" w:type="dxa"/>
          </w:tcPr>
          <w:p w:rsidR="006B131C" w:rsidRDefault="006B131C"/>
          <w:p w:rsidR="006B131C" w:rsidRDefault="006B131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 xml:space="preserve">56.6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;  P=</m:t>
                </m:r>
                <m:r>
                  <w:rPr>
                    <w:rFonts w:ascii="Cambria Math" w:hAnsi="Cambria Math"/>
                  </w:rPr>
                  <m:t>36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cm</m:t>
                </m:r>
              </m:oMath>
            </m:oMathPara>
          </w:p>
        </w:tc>
      </w:tr>
    </w:tbl>
    <w:p w:rsidR="00914CBE" w:rsidRDefault="00914CBE"/>
    <w:p w:rsidR="00782875" w:rsidRDefault="00914CBE" w:rsidP="002F4FDC">
      <w:pPr>
        <w:pStyle w:val="Heading1"/>
        <w:rPr>
          <w:color w:val="244061" w:themeColor="accent1" w:themeShade="80"/>
        </w:rPr>
      </w:pPr>
      <w:r w:rsidRPr="00914CBE">
        <w:rPr>
          <w:color w:val="244061" w:themeColor="accent1" w:themeShade="80"/>
        </w:rPr>
        <w:t>11-2</w:t>
      </w:r>
      <w:r>
        <w:rPr>
          <w:color w:val="244061" w:themeColor="accent1" w:themeShade="80"/>
        </w:rPr>
        <w:t xml:space="preserve">  </w:t>
      </w:r>
      <w:r w:rsidRPr="00914CBE">
        <w:rPr>
          <w:color w:val="244061" w:themeColor="accent1" w:themeShade="80"/>
        </w:rPr>
        <w:t xml:space="preserve"> Areas of Trapezoids, Rhombi, and Kites</w:t>
      </w:r>
    </w:p>
    <w:p w:rsidR="000A5B86" w:rsidRPr="000A5B86" w:rsidRDefault="000A5B86" w:rsidP="000A5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14FB" w:rsidTr="00D414FB">
        <w:tc>
          <w:tcPr>
            <w:tcW w:w="3192" w:type="dxa"/>
          </w:tcPr>
          <w:p w:rsidR="00D414FB" w:rsidRDefault="00D414FB" w:rsidP="00782875"/>
          <w:p w:rsidR="00D414FB" w:rsidRPr="00D414FB" w:rsidRDefault="00D414FB" w:rsidP="00D414FB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D414FB" w:rsidRPr="00D414FB" w:rsidRDefault="00D414FB" w:rsidP="00782875">
            <w:pPr>
              <w:rPr>
                <w:rFonts w:eastAsiaTheme="minorEastAsia"/>
                <w:sz w:val="24"/>
                <w:szCs w:val="24"/>
              </w:rPr>
            </w:pPr>
          </w:p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123.75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D414FB" w:rsidRDefault="00D414FB" w:rsidP="00782875">
            <w:pPr>
              <w:rPr>
                <w:rFonts w:eastAsiaTheme="minorEastAsia"/>
                <w:sz w:val="24"/>
                <w:szCs w:val="24"/>
              </w:rPr>
            </w:pPr>
          </w:p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414FB" w:rsidTr="00D414FB">
        <w:tc>
          <w:tcPr>
            <w:tcW w:w="3192" w:type="dxa"/>
          </w:tcPr>
          <w:p w:rsidR="00D414FB" w:rsidRDefault="00D414FB" w:rsidP="00782875"/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D414FB" w:rsidRDefault="00D414FB" w:rsidP="00782875">
            <w:pPr>
              <w:rPr>
                <w:rFonts w:eastAsiaTheme="minorEastAsia"/>
                <w:sz w:val="24"/>
                <w:szCs w:val="24"/>
              </w:rPr>
            </w:pPr>
          </w:p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D414FB" w:rsidRDefault="00D414FB" w:rsidP="00782875">
            <w:pPr>
              <w:rPr>
                <w:rFonts w:eastAsiaTheme="minorEastAsia"/>
                <w:sz w:val="24"/>
                <w:szCs w:val="24"/>
              </w:rPr>
            </w:pPr>
          </w:p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414FB" w:rsidTr="002B36DA">
        <w:tc>
          <w:tcPr>
            <w:tcW w:w="3192" w:type="dxa"/>
          </w:tcPr>
          <w:p w:rsidR="00D414FB" w:rsidRDefault="00D414FB" w:rsidP="00782875"/>
          <w:p w:rsidR="00D414FB" w:rsidRDefault="00D414FB" w:rsidP="00782875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84" w:type="dxa"/>
            <w:gridSpan w:val="2"/>
          </w:tcPr>
          <w:p w:rsidR="00D414FB" w:rsidRDefault="00D414FB" w:rsidP="00782875"/>
        </w:tc>
      </w:tr>
    </w:tbl>
    <w:p w:rsidR="00782875" w:rsidRDefault="00782875" w:rsidP="00782875"/>
    <w:p w:rsidR="000A5B86" w:rsidRDefault="000A5B86" w:rsidP="00782875"/>
    <w:p w:rsidR="00782875" w:rsidRPr="002F4FDC" w:rsidRDefault="00782875" w:rsidP="000A5B86">
      <w:pPr>
        <w:pStyle w:val="Heading2"/>
        <w:spacing w:line="360" w:lineRule="auto"/>
        <w:rPr>
          <w:color w:val="244061" w:themeColor="accent1" w:themeShade="80"/>
        </w:rPr>
      </w:pPr>
      <w:r w:rsidRPr="00782875">
        <w:rPr>
          <w:color w:val="244061" w:themeColor="accent1" w:themeShade="80"/>
        </w:rPr>
        <w:t xml:space="preserve">11.3 </w:t>
      </w:r>
      <w:r w:rsidR="002A41BE">
        <w:rPr>
          <w:color w:val="244061" w:themeColor="accent1" w:themeShade="80"/>
        </w:rPr>
        <w:t xml:space="preserve">  </w:t>
      </w:r>
      <w:r w:rsidRPr="00782875">
        <w:rPr>
          <w:color w:val="244061" w:themeColor="accent1" w:themeShade="80"/>
        </w:rPr>
        <w:t xml:space="preserve">Areas of Circles and Sectors </w:t>
      </w:r>
    </w:p>
    <w:p w:rsidR="00782875" w:rsidRPr="00782875" w:rsidRDefault="00782875" w:rsidP="000A5B86">
      <w:pPr>
        <w:spacing w:line="360" w:lineRule="auto"/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4FDC" w:rsidTr="002F4FDC">
        <w:tc>
          <w:tcPr>
            <w:tcW w:w="1915" w:type="dxa"/>
          </w:tcPr>
          <w:p w:rsidR="002F4FDC" w:rsidRDefault="002F4FDC" w:rsidP="00782875"/>
          <w:p w:rsidR="002F4FDC" w:rsidRDefault="002F4FDC" w:rsidP="002F4FDC">
            <m:oMathPara>
              <m:oMath>
                <m:r>
                  <w:rPr>
                    <w:rFonts w:ascii="Cambria Math" w:hAnsi="Cambria Math"/>
                  </w:rPr>
                  <m:t>22.1 ft</m:t>
                </m:r>
              </m:oMath>
            </m:oMathPara>
          </w:p>
        </w:tc>
        <w:tc>
          <w:tcPr>
            <w:tcW w:w="1915" w:type="dxa"/>
          </w:tcPr>
          <w:p w:rsidR="002F4FDC" w:rsidRDefault="002F4FDC" w:rsidP="00782875"/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>157.08</m:t>
                </m:r>
                <m:r>
                  <w:rPr>
                    <w:rFonts w:ascii="Cambria Math" w:hAnsi="Cambria Math"/>
                  </w:rPr>
                  <m:t xml:space="preserve"> ft</m:t>
                </m:r>
              </m:oMath>
            </m:oMathPara>
          </w:p>
        </w:tc>
        <w:tc>
          <w:tcPr>
            <w:tcW w:w="1915" w:type="dxa"/>
          </w:tcPr>
          <w:p w:rsidR="00F47644" w:rsidRDefault="00F47644" w:rsidP="00782875">
            <w:pPr>
              <w:rPr>
                <w:rFonts w:eastAsiaTheme="minorEastAsia"/>
              </w:rPr>
            </w:pPr>
          </w:p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6.62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F47644" w:rsidRDefault="00F47644" w:rsidP="00782875">
            <w:pPr>
              <w:rPr>
                <w:rFonts w:eastAsiaTheme="minorEastAsia"/>
              </w:rPr>
            </w:pPr>
          </w:p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>54.42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6" w:type="dxa"/>
          </w:tcPr>
          <w:p w:rsidR="00F47644" w:rsidRDefault="00F47644" w:rsidP="00782875">
            <w:pPr>
              <w:rPr>
                <w:rFonts w:eastAsiaTheme="minorEastAsia"/>
              </w:rPr>
            </w:pPr>
          </w:p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 xml:space="preserve">158.37 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F4FDC" w:rsidTr="002F4FDC">
        <w:tc>
          <w:tcPr>
            <w:tcW w:w="1915" w:type="dxa"/>
          </w:tcPr>
          <w:p w:rsidR="002F4FDC" w:rsidRDefault="002F4FDC" w:rsidP="00782875"/>
          <w:p w:rsidR="002F4FDC" w:rsidRDefault="00481181" w:rsidP="00782875">
            <m:oMathPara>
              <m:oMath>
                <m:r>
                  <w:rPr>
                    <w:rFonts w:ascii="Cambria Math" w:hAnsi="Cambria Math"/>
                  </w:rPr>
                  <m:t>16.9</m:t>
                </m:r>
                <m:r>
                  <w:rPr>
                    <w:rFonts w:ascii="Cambria Math" w:hAnsi="Cambria Math"/>
                  </w:rPr>
                  <m:t xml:space="preserve"> ft</m:t>
                </m:r>
              </m:oMath>
            </m:oMathPara>
          </w:p>
        </w:tc>
        <w:tc>
          <w:tcPr>
            <w:tcW w:w="1915" w:type="dxa"/>
          </w:tcPr>
          <w:p w:rsidR="00481181" w:rsidRDefault="00481181" w:rsidP="00782875">
            <w:pPr>
              <w:rPr>
                <w:rFonts w:eastAsiaTheme="minorEastAsia"/>
              </w:rPr>
            </w:pPr>
          </w:p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>22.1 ft</m:t>
                </m:r>
              </m:oMath>
            </m:oMathPara>
          </w:p>
        </w:tc>
        <w:tc>
          <w:tcPr>
            <w:tcW w:w="1915" w:type="dxa"/>
          </w:tcPr>
          <w:p w:rsidR="00481181" w:rsidRDefault="00481181" w:rsidP="00782875">
            <w:pPr>
              <w:rPr>
                <w:rFonts w:eastAsiaTheme="minorEastAsia"/>
              </w:rPr>
            </w:pPr>
          </w:p>
          <w:p w:rsidR="002F4FDC" w:rsidRDefault="00F47644" w:rsidP="00782875">
            <m:oMathPara>
              <m:oMath>
                <m:r>
                  <w:rPr>
                    <w:rFonts w:ascii="Cambria Math" w:hAnsi="Cambria Math"/>
                  </w:rPr>
                  <m:t>2.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481181" w:rsidRDefault="00481181" w:rsidP="00782875">
            <w:pPr>
              <w:rPr>
                <w:rFonts w:eastAsiaTheme="minorEastAsia"/>
              </w:rPr>
            </w:pPr>
          </w:p>
          <w:p w:rsidR="002F4FDC" w:rsidRDefault="00481181" w:rsidP="00782875">
            <m:oMathPara>
              <m:oMath>
                <m:r>
                  <w:rPr>
                    <w:rFonts w:ascii="Cambria Math" w:eastAsiaTheme="minorEastAsia" w:hAnsi="Cambria Math"/>
                  </w:rPr>
                  <m:t>18.3</m:t>
                </m:r>
                <m:r>
                  <w:rPr>
                    <w:rFonts w:ascii="Cambria Math" w:hAnsi="Cambria Math"/>
                  </w:rPr>
                  <m:t xml:space="preserve"> ft</m:t>
                </m:r>
              </m:oMath>
            </m:oMathPara>
          </w:p>
        </w:tc>
        <w:tc>
          <w:tcPr>
            <w:tcW w:w="1916" w:type="dxa"/>
          </w:tcPr>
          <w:p w:rsidR="00481181" w:rsidRDefault="00481181" w:rsidP="00782875">
            <w:pPr>
              <w:rPr>
                <w:rFonts w:eastAsiaTheme="minorEastAsia"/>
              </w:rPr>
            </w:pPr>
          </w:p>
          <w:p w:rsidR="002F4FDC" w:rsidRDefault="00481181" w:rsidP="00782875">
            <m:oMathPara>
              <m:oMath>
                <m:r>
                  <w:rPr>
                    <w:rFonts w:ascii="Cambria Math" w:hAnsi="Cambria Math"/>
                  </w:rPr>
                  <m:t>995.38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F47644" w:rsidTr="002F4FDC">
        <w:tc>
          <w:tcPr>
            <w:tcW w:w="1915" w:type="dxa"/>
          </w:tcPr>
          <w:p w:rsidR="00F47644" w:rsidRDefault="00F47644" w:rsidP="00782875"/>
          <w:p w:rsidR="00F47644" w:rsidRDefault="00481181" w:rsidP="00782875">
            <m:oMathPara>
              <m:oMath>
                <m:r>
                  <w:rPr>
                    <w:rFonts w:ascii="Cambria Math" w:hAnsi="Cambria Math"/>
                  </w:rPr>
                  <m:t>81.68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cm</m:t>
                </m:r>
              </m:oMath>
            </m:oMathPara>
          </w:p>
        </w:tc>
        <w:tc>
          <w:tcPr>
            <w:tcW w:w="1915" w:type="dxa"/>
          </w:tcPr>
          <w:p w:rsidR="00481181" w:rsidRDefault="00481181" w:rsidP="00782875">
            <w:pPr>
              <w:rPr>
                <w:rFonts w:eastAsiaTheme="minorEastAsia"/>
              </w:rPr>
            </w:pPr>
          </w:p>
          <w:p w:rsidR="00F47644" w:rsidRDefault="00AB4E9E" w:rsidP="0078287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43.98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in</m:t>
                </m:r>
              </m:oMath>
            </m:oMathPara>
          </w:p>
        </w:tc>
        <w:tc>
          <w:tcPr>
            <w:tcW w:w="1915" w:type="dxa"/>
          </w:tcPr>
          <w:p w:rsidR="00F47644" w:rsidRDefault="00F47644" w:rsidP="00782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F47644" w:rsidRDefault="00F47644" w:rsidP="00782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F47644" w:rsidRDefault="00F47644" w:rsidP="00782875">
            <w:pPr>
              <w:rPr>
                <w:rFonts w:ascii="Calibri" w:eastAsia="Calibri" w:hAnsi="Calibri" w:cs="Times New Roman"/>
              </w:rPr>
            </w:pPr>
          </w:p>
        </w:tc>
      </w:tr>
    </w:tbl>
    <w:p w:rsidR="002F4FDC" w:rsidRPr="000A5B86" w:rsidRDefault="00782875" w:rsidP="000A5B86">
      <w:pPr>
        <w:pStyle w:val="Heading3"/>
        <w:spacing w:line="360" w:lineRule="auto"/>
        <w:rPr>
          <w:color w:val="244061" w:themeColor="accent1" w:themeShade="80"/>
        </w:rPr>
      </w:pPr>
      <w:r w:rsidRPr="000A5B86">
        <w:rPr>
          <w:color w:val="244061" w:themeColor="accent1" w:themeShade="80"/>
        </w:rPr>
        <w:lastRenderedPageBreak/>
        <w:t xml:space="preserve">11.3 </w:t>
      </w:r>
      <w:r w:rsidR="000A5B86" w:rsidRPr="000A5B86">
        <w:rPr>
          <w:color w:val="244061" w:themeColor="accent1" w:themeShade="80"/>
        </w:rPr>
        <w:t xml:space="preserve">  </w:t>
      </w:r>
      <w:r w:rsidRPr="000A5B86">
        <w:rPr>
          <w:color w:val="244061" w:themeColor="accent1" w:themeShade="80"/>
        </w:rPr>
        <w:t xml:space="preserve">Areas of Circles and Sectors </w:t>
      </w:r>
      <w:r w:rsidR="000A5B86">
        <w:rPr>
          <w:color w:val="244061" w:themeColor="accent1" w:themeShade="80"/>
        </w:rPr>
        <w:t>(continued)</w:t>
      </w:r>
    </w:p>
    <w:p w:rsidR="00782875" w:rsidRDefault="00782875" w:rsidP="000A5B86">
      <w:pPr>
        <w:spacing w:line="360" w:lineRule="auto"/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6894" w:rsidTr="00D16894">
        <w:tc>
          <w:tcPr>
            <w:tcW w:w="3192" w:type="dxa"/>
          </w:tcPr>
          <w:p w:rsidR="00D16894" w:rsidRDefault="00D16894" w:rsidP="00782875">
            <w:pPr>
              <w:rPr>
                <w:b/>
                <w:sz w:val="24"/>
                <w:szCs w:val="24"/>
              </w:rPr>
            </w:pPr>
          </w:p>
          <w:p w:rsidR="00D16894" w:rsidRDefault="00790B4F" w:rsidP="00790B4F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 cm</m:t>
                </m:r>
              </m:oMath>
            </m:oMathPara>
          </w:p>
        </w:tc>
        <w:tc>
          <w:tcPr>
            <w:tcW w:w="3192" w:type="dxa"/>
          </w:tcPr>
          <w:p w:rsidR="00790B4F" w:rsidRDefault="00790B4F" w:rsidP="00782875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16894" w:rsidRDefault="00790B4F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19.64 in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3192" w:type="dxa"/>
          </w:tcPr>
          <w:p w:rsidR="00790B4F" w:rsidRDefault="00790B4F" w:rsidP="00782875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16894" w:rsidRDefault="00790B4F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30.79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cm</m:t>
                </m:r>
              </m:oMath>
            </m:oMathPara>
          </w:p>
        </w:tc>
      </w:tr>
      <w:tr w:rsidR="00D16894" w:rsidTr="00D16894">
        <w:tc>
          <w:tcPr>
            <w:tcW w:w="3192" w:type="dxa"/>
          </w:tcPr>
          <w:p w:rsidR="00D16894" w:rsidRDefault="00D16894" w:rsidP="00782875">
            <w:pPr>
              <w:rPr>
                <w:b/>
                <w:sz w:val="24"/>
                <w:szCs w:val="24"/>
              </w:rPr>
            </w:pPr>
          </w:p>
          <w:p w:rsidR="00D16894" w:rsidRDefault="00790B4F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8.11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oMath>
            </m:oMathPara>
          </w:p>
        </w:tc>
        <w:tc>
          <w:tcPr>
            <w:tcW w:w="3192" w:type="dxa"/>
          </w:tcPr>
          <w:p w:rsidR="00790B4F" w:rsidRDefault="00790B4F" w:rsidP="00782875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16894" w:rsidRDefault="00790B4F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7.85 in</m:t>
                </m:r>
              </m:oMath>
            </m:oMathPara>
          </w:p>
        </w:tc>
        <w:tc>
          <w:tcPr>
            <w:tcW w:w="3192" w:type="dxa"/>
          </w:tcPr>
          <w:p w:rsidR="00790B4F" w:rsidRDefault="00790B4F" w:rsidP="00782875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16894" w:rsidRDefault="00790B4F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15.88 in.</m:t>
                </m:r>
              </m:oMath>
            </m:oMathPara>
          </w:p>
        </w:tc>
      </w:tr>
    </w:tbl>
    <w:p w:rsidR="00782875" w:rsidRDefault="00782875" w:rsidP="00782875">
      <w:pPr>
        <w:rPr>
          <w:b/>
          <w:sz w:val="24"/>
          <w:szCs w:val="24"/>
        </w:rPr>
      </w:pPr>
    </w:p>
    <w:p w:rsidR="002A41BE" w:rsidRDefault="002A41BE" w:rsidP="00782875">
      <w:pPr>
        <w:rPr>
          <w:b/>
          <w:sz w:val="24"/>
          <w:szCs w:val="24"/>
        </w:rPr>
      </w:pPr>
    </w:p>
    <w:p w:rsidR="002A41BE" w:rsidRPr="002A41BE" w:rsidRDefault="002A41BE" w:rsidP="002A41BE">
      <w:pPr>
        <w:pStyle w:val="Heading2"/>
        <w:rPr>
          <w:color w:val="244061" w:themeColor="accent1" w:themeShade="80"/>
        </w:rPr>
      </w:pPr>
      <w:r w:rsidRPr="002A41BE">
        <w:rPr>
          <w:color w:val="244061" w:themeColor="accent1" w:themeShade="80"/>
        </w:rPr>
        <w:t xml:space="preserve">11-5  </w:t>
      </w:r>
      <w:r>
        <w:rPr>
          <w:color w:val="244061" w:themeColor="accent1" w:themeShade="80"/>
        </w:rPr>
        <w:t xml:space="preserve"> </w:t>
      </w:r>
      <w:r w:rsidRPr="002A41BE">
        <w:rPr>
          <w:color w:val="244061" w:themeColor="accent1" w:themeShade="80"/>
        </w:rPr>
        <w:t xml:space="preserve">Areas of Similar Figures </w:t>
      </w:r>
    </w:p>
    <w:p w:rsidR="002A41BE" w:rsidRPr="00782875" w:rsidRDefault="002A41BE" w:rsidP="002A41BE">
      <w:pPr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64D9" w:rsidTr="00D364D9"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256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in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 m</m:t>
                </m:r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4.5 in</m:t>
                </m:r>
              </m:oMath>
            </m:oMathPara>
          </w:p>
        </w:tc>
      </w:tr>
      <w:tr w:rsidR="00D364D9" w:rsidTr="00D364D9"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1.88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27.8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D364D9" w:rsidRPr="00E73DE1" w:rsidRDefault="00E73DE1" w:rsidP="00E73DE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320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243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364D9" w:rsidTr="00D364D9"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D364D9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9.52 ft</m:t>
                </m:r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  <w:p w:rsidR="00E73DE1" w:rsidRPr="00E73DE1" w:rsidRDefault="00E73DE1" w:rsidP="00D364D9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ft </m:t>
                </m:r>
              </m:oMath>
            </m:oMathPara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D364D9" w:rsidRPr="00E73DE1" w:rsidRDefault="00D364D9" w:rsidP="00D364D9">
            <w:pPr>
              <w:jc w:val="center"/>
              <w:rPr>
                <w:b/>
              </w:rPr>
            </w:pPr>
          </w:p>
        </w:tc>
      </w:tr>
    </w:tbl>
    <w:p w:rsidR="002A41BE" w:rsidRDefault="002A41BE" w:rsidP="002A41BE"/>
    <w:p w:rsidR="00D364D9" w:rsidRDefault="00D364D9" w:rsidP="002A41BE"/>
    <w:p w:rsidR="002A41BE" w:rsidRDefault="002A41BE" w:rsidP="002A41BE">
      <w:pPr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2643" w:rsidTr="00A12643">
        <w:tc>
          <w:tcPr>
            <w:tcW w:w="3192" w:type="dxa"/>
          </w:tcPr>
          <w:p w:rsidR="00A12643" w:rsidRDefault="00A12643" w:rsidP="00782875">
            <w:pPr>
              <w:rPr>
                <w:b/>
                <w:sz w:val="24"/>
                <w:szCs w:val="24"/>
              </w:rPr>
            </w:pPr>
          </w:p>
          <w:p w:rsidR="00A12643" w:rsidRDefault="00EC3440" w:rsidP="00EC344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10.69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A12643" w:rsidRDefault="00A12643" w:rsidP="00782875">
            <w:pPr>
              <w:rPr>
                <w:b/>
                <w:sz w:val="24"/>
                <w:szCs w:val="24"/>
              </w:rPr>
            </w:pPr>
          </w:p>
          <w:p w:rsidR="00EC3440" w:rsidRDefault="00EC3440" w:rsidP="00EC344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ft</m:t>
                </m:r>
              </m:oMath>
            </m:oMathPara>
          </w:p>
        </w:tc>
        <w:tc>
          <w:tcPr>
            <w:tcW w:w="3192" w:type="dxa"/>
          </w:tcPr>
          <w:p w:rsidR="00A12643" w:rsidRDefault="00A12643" w:rsidP="00782875">
            <w:pPr>
              <w:rPr>
                <w:b/>
                <w:sz w:val="24"/>
                <w:szCs w:val="24"/>
              </w:rPr>
            </w:pPr>
          </w:p>
          <w:p w:rsidR="00EC3440" w:rsidRDefault="00EC3440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</m:t>
                </m:r>
              </m:oMath>
            </m:oMathPara>
          </w:p>
        </w:tc>
      </w:tr>
      <w:tr w:rsidR="00A12643" w:rsidTr="00A12643">
        <w:tc>
          <w:tcPr>
            <w:tcW w:w="3192" w:type="dxa"/>
          </w:tcPr>
          <w:p w:rsidR="00A12643" w:rsidRDefault="00A12643" w:rsidP="00782875">
            <w:pPr>
              <w:rPr>
                <w:b/>
                <w:sz w:val="24"/>
                <w:szCs w:val="24"/>
              </w:rPr>
            </w:pPr>
          </w:p>
          <w:p w:rsidR="00A12643" w:rsidRDefault="000810DE" w:rsidP="0078287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EC3440" w:rsidRDefault="00EC3440" w:rsidP="00782875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12643" w:rsidRDefault="00EC3440" w:rsidP="00EC344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A12643" w:rsidRDefault="00A12643" w:rsidP="00782875">
            <w:pPr>
              <w:rPr>
                <w:b/>
                <w:sz w:val="24"/>
                <w:szCs w:val="24"/>
              </w:rPr>
            </w:pPr>
          </w:p>
          <w:p w:rsidR="00EC3440" w:rsidRDefault="00C91F39" w:rsidP="00C91F39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1.34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2A41BE" w:rsidRPr="00782875" w:rsidRDefault="002A41BE" w:rsidP="00782875">
      <w:pPr>
        <w:rPr>
          <w:b/>
          <w:sz w:val="24"/>
          <w:szCs w:val="24"/>
        </w:rPr>
      </w:pPr>
    </w:p>
    <w:sectPr w:rsidR="002A41BE" w:rsidRPr="007828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18" w:rsidRDefault="00AC5318" w:rsidP="009F0A28">
      <w:pPr>
        <w:spacing w:after="0" w:line="240" w:lineRule="auto"/>
      </w:pPr>
      <w:r>
        <w:separator/>
      </w:r>
    </w:p>
  </w:endnote>
  <w:endnote w:type="continuationSeparator" w:id="0">
    <w:p w:rsidR="00AC5318" w:rsidRDefault="00AC5318" w:rsidP="009F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9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F53" w:rsidRDefault="00653F53">
        <w:pPr>
          <w:pStyle w:val="Footer"/>
          <w:jc w:val="right"/>
        </w:pPr>
        <w:r>
          <w:t xml:space="preserve">Geometry (Enriched)      Answer bank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A28" w:rsidRDefault="009F0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18" w:rsidRDefault="00AC5318" w:rsidP="009F0A28">
      <w:pPr>
        <w:spacing w:after="0" w:line="240" w:lineRule="auto"/>
      </w:pPr>
      <w:r>
        <w:separator/>
      </w:r>
    </w:p>
  </w:footnote>
  <w:footnote w:type="continuationSeparator" w:id="0">
    <w:p w:rsidR="00AC5318" w:rsidRDefault="00AC5318" w:rsidP="009F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2" w:rsidRPr="000718C2" w:rsidRDefault="000718C2" w:rsidP="000718C2">
    <w:pPr>
      <w:pStyle w:val="Heading2"/>
      <w:rPr>
        <w:color w:val="auto"/>
      </w:rPr>
    </w:pPr>
    <w:r w:rsidRPr="000718C2">
      <w:rPr>
        <w:color w:val="auto"/>
      </w:rPr>
      <w:t xml:space="preserve">Chapter </w:t>
    </w:r>
    <w:proofErr w:type="gramStart"/>
    <w:r w:rsidRPr="000718C2">
      <w:rPr>
        <w:color w:val="auto"/>
      </w:rPr>
      <w:t xml:space="preserve">11 </w:t>
    </w:r>
    <w:r>
      <w:rPr>
        <w:color w:val="auto"/>
      </w:rPr>
      <w:t xml:space="preserve"> </w:t>
    </w:r>
    <w:r w:rsidRPr="000718C2">
      <w:rPr>
        <w:color w:val="auto"/>
      </w:rPr>
      <w:t>Work</w:t>
    </w:r>
    <w:proofErr w:type="gramEnd"/>
    <w:r w:rsidRPr="000718C2">
      <w:rPr>
        <w:color w:val="auto"/>
      </w:rPr>
      <w:t xml:space="preserve"> Packet </w:t>
    </w:r>
  </w:p>
  <w:p w:rsidR="000718C2" w:rsidRDefault="00071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33"/>
    <w:rsid w:val="000718C2"/>
    <w:rsid w:val="000810DE"/>
    <w:rsid w:val="00090473"/>
    <w:rsid w:val="000A5B86"/>
    <w:rsid w:val="00226A64"/>
    <w:rsid w:val="002A41BE"/>
    <w:rsid w:val="002F4FDC"/>
    <w:rsid w:val="00456FC3"/>
    <w:rsid w:val="00481181"/>
    <w:rsid w:val="004D6481"/>
    <w:rsid w:val="00505277"/>
    <w:rsid w:val="00562544"/>
    <w:rsid w:val="005C0DE8"/>
    <w:rsid w:val="00653F53"/>
    <w:rsid w:val="006B131C"/>
    <w:rsid w:val="00782875"/>
    <w:rsid w:val="00790B4F"/>
    <w:rsid w:val="0087487C"/>
    <w:rsid w:val="00914CBE"/>
    <w:rsid w:val="009826ED"/>
    <w:rsid w:val="009F0A28"/>
    <w:rsid w:val="00A12643"/>
    <w:rsid w:val="00AB4E9E"/>
    <w:rsid w:val="00AC5318"/>
    <w:rsid w:val="00C91F39"/>
    <w:rsid w:val="00D16894"/>
    <w:rsid w:val="00D364D9"/>
    <w:rsid w:val="00D414FB"/>
    <w:rsid w:val="00E73DE1"/>
    <w:rsid w:val="00EC3440"/>
    <w:rsid w:val="00F03115"/>
    <w:rsid w:val="00F47644"/>
    <w:rsid w:val="00FC4687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28"/>
  </w:style>
  <w:style w:type="paragraph" w:styleId="Footer">
    <w:name w:val="footer"/>
    <w:basedOn w:val="Normal"/>
    <w:link w:val="FooterChar"/>
    <w:uiPriority w:val="99"/>
    <w:unhideWhenUsed/>
    <w:rsid w:val="009F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28"/>
  </w:style>
  <w:style w:type="table" w:styleId="TableGrid">
    <w:name w:val="Table Grid"/>
    <w:basedOn w:val="TableNormal"/>
    <w:uiPriority w:val="59"/>
    <w:rsid w:val="00D4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5B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28"/>
  </w:style>
  <w:style w:type="paragraph" w:styleId="Footer">
    <w:name w:val="footer"/>
    <w:basedOn w:val="Normal"/>
    <w:link w:val="FooterChar"/>
    <w:uiPriority w:val="99"/>
    <w:unhideWhenUsed/>
    <w:rsid w:val="009F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28"/>
  </w:style>
  <w:style w:type="table" w:styleId="TableGrid">
    <w:name w:val="Table Grid"/>
    <w:basedOn w:val="TableNormal"/>
    <w:uiPriority w:val="59"/>
    <w:rsid w:val="00D4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5B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3"/>
    <w:rsid w:val="00565973"/>
    <w:rsid w:val="006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973"/>
    <w:rPr>
      <w:color w:val="808080"/>
    </w:rPr>
  </w:style>
  <w:style w:type="paragraph" w:customStyle="1" w:styleId="99A3EDAE2F164F77AA24E9A25EDB2FF1">
    <w:name w:val="99A3EDAE2F164F77AA24E9A25EDB2FF1"/>
    <w:rsid w:val="00565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973"/>
    <w:rPr>
      <w:color w:val="808080"/>
    </w:rPr>
  </w:style>
  <w:style w:type="paragraph" w:customStyle="1" w:styleId="99A3EDAE2F164F77AA24E9A25EDB2FF1">
    <w:name w:val="99A3EDAE2F164F77AA24E9A25EDB2FF1"/>
    <w:rsid w:val="00565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Martey</dc:creator>
  <cp:lastModifiedBy>Terence Martey</cp:lastModifiedBy>
  <cp:revision>24</cp:revision>
  <dcterms:created xsi:type="dcterms:W3CDTF">2014-04-23T08:51:00Z</dcterms:created>
  <dcterms:modified xsi:type="dcterms:W3CDTF">2014-04-23T10:25:00Z</dcterms:modified>
</cp:coreProperties>
</file>